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B3" w:rsidRPr="008E2FB3" w:rsidRDefault="008E2FB3" w:rsidP="000B4523">
      <w:pPr>
        <w:spacing w:line="240" w:lineRule="auto"/>
        <w:rPr>
          <w:rFonts w:ascii="Arial" w:hAnsi="Arial" w:cs="Arial"/>
          <w:b/>
          <w:bCs/>
          <w:color w:val="595959" w:themeColor="text1" w:themeTint="A6"/>
          <w:sz w:val="40"/>
          <w:szCs w:val="28"/>
        </w:rPr>
      </w:pPr>
      <w:r w:rsidRPr="008E2FB3">
        <w:rPr>
          <w:rFonts w:ascii="Arial" w:hAnsi="Arial" w:cs="Arial"/>
          <w:b/>
          <w:bCs/>
          <w:color w:val="595959" w:themeColor="text1" w:themeTint="A6"/>
          <w:sz w:val="40"/>
          <w:szCs w:val="28"/>
        </w:rPr>
        <w:t>Вы можете управлять пенсионными накоплениями с помощью «Личного кабинета гражданина» на сайте ПФР</w:t>
      </w:r>
    </w:p>
    <w:p w:rsidR="002D3BCF" w:rsidRPr="00970024" w:rsidRDefault="002D3BCF" w:rsidP="002D3BC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7002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2D3BCF" w:rsidRPr="00970024" w:rsidRDefault="00EF67CF" w:rsidP="002D3BC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17</w:t>
      </w:r>
      <w:r w:rsidR="004B67B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D103D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4</w:t>
      </w:r>
      <w:bookmarkStart w:id="0" w:name="_GoBack"/>
      <w:bookmarkEnd w:id="0"/>
      <w:r w:rsidR="002D3BCF" w:rsidRPr="0097002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D103D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="002D3BCF" w:rsidRPr="0097002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2D3BCF" w:rsidRPr="00970024" w:rsidRDefault="002D3BCF" w:rsidP="002D3BC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7002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E2FB3" w:rsidRPr="00970024" w:rsidRDefault="008E2FB3" w:rsidP="00360378">
      <w:pPr>
        <w:rPr>
          <w:b/>
          <w:bCs/>
          <w:color w:val="595959" w:themeColor="text1" w:themeTint="A6"/>
        </w:rPr>
      </w:pPr>
    </w:p>
    <w:p w:rsidR="00360378" w:rsidRPr="00970024" w:rsidRDefault="00360378" w:rsidP="0061717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b/>
          <w:color w:val="595959" w:themeColor="text1" w:themeTint="A6"/>
          <w:sz w:val="24"/>
          <w:szCs w:val="24"/>
        </w:rPr>
        <w:t>В «Личном каб</w:t>
      </w:r>
      <w:r w:rsidR="000B4523">
        <w:rPr>
          <w:rFonts w:ascii="Arial" w:hAnsi="Arial" w:cs="Arial"/>
          <w:b/>
          <w:color w:val="595959" w:themeColor="text1" w:themeTint="A6"/>
          <w:sz w:val="24"/>
          <w:szCs w:val="24"/>
        </w:rPr>
        <w:t>инете гражданина» на сайте ПФР работают</w:t>
      </w:r>
      <w:r w:rsidRPr="0097002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сервисы по управлению пенсионными накоплениями. Теперь гражданам, имеющим квалифицированную электронную подпись, дистанционно доступны все возможные варианты распоряжения пенсионными накоплениями, включая отказ от их формирования в пользу страховой пенсии.</w:t>
      </w:r>
    </w:p>
    <w:p w:rsidR="00360378" w:rsidRPr="00970024" w:rsidRDefault="00360378" w:rsidP="0061717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 xml:space="preserve">Электронное заявление можно подать на переход из ПФР в НПФ, возвращение из НПФ обратно в ПФР, переход из одного НПФ в другой НПФ. Также дистанционно можно сменить управляющую компанию или </w:t>
      </w:r>
      <w:proofErr w:type="spellStart"/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инвестпортфель</w:t>
      </w:r>
      <w:proofErr w:type="spellEnd"/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 xml:space="preserve"> управляющей компании, если страховщиком гражданина является ПФР.</w:t>
      </w:r>
    </w:p>
    <w:p w:rsidR="00360378" w:rsidRPr="00970024" w:rsidRDefault="00360378" w:rsidP="0061717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Вне зависимости от того, где граждане формируют свои пенсионные накопления (ПФР или НПФ), сервис позволяет подать электронное заявление о прекращении их дальнейшего формирования в пользу страховой пенсии. В этом случае все 22% страховых взносов работодателя будут идти на формирование страховой пенсии, как это происходит с 2014 года.</w:t>
      </w:r>
    </w:p>
    <w:p w:rsidR="00360378" w:rsidRPr="00970024" w:rsidRDefault="00360378" w:rsidP="0061717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Помимо этого граждане могут подать электронное заявление, где будут определены правопреемники средств пенсионных накоплений и то, в каких долях эти средства будут распределяться между ними.</w:t>
      </w:r>
    </w:p>
    <w:p w:rsidR="00360378" w:rsidRPr="00970024" w:rsidRDefault="00360378" w:rsidP="0061717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Для подписания и подачи в ПФР всех перечисленных заявлений через «Личный кабинет гражданина» необходима квалифицированная электронная подпись (КЭП) – это требование законодательства. Информацию о подаче заявлений c КЭП можно получить в </w:t>
      </w:r>
      <w:hyperlink r:id="rId5" w:history="1">
        <w:r w:rsidRPr="00970024">
          <w:rPr>
            <w:rStyle w:val="a3"/>
            <w:rFonts w:ascii="Arial" w:hAnsi="Arial" w:cs="Arial"/>
            <w:color w:val="595959" w:themeColor="text1" w:themeTint="A6"/>
            <w:sz w:val="24"/>
            <w:szCs w:val="24"/>
          </w:rPr>
          <w:t>соответствующей инструкции</w:t>
        </w:r>
      </w:hyperlink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 на сайте Пенсионного фонда.</w:t>
      </w:r>
    </w:p>
    <w:p w:rsidR="00360378" w:rsidRPr="00970024" w:rsidRDefault="00360378" w:rsidP="0061717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Для входа в «Личный кабинет гражданина» на сайте Пенсионного фонда нужно иметь регистрацию в Единой системе идентификац</w:t>
      </w:r>
      <w:proofErr w:type="gramStart"/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ии и ау</w:t>
      </w:r>
      <w:proofErr w:type="gramEnd"/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тентификации, т. е. на Портале государственных услуг. Дополнительной регистрации на сайте Пенсионного фонда не требуется.</w:t>
      </w:r>
    </w:p>
    <w:p w:rsidR="002D3BCF" w:rsidRPr="00970024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Пресс-служба</w:t>
      </w:r>
    </w:p>
    <w:p w:rsidR="002D3BCF" w:rsidRPr="00970024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lastRenderedPageBreak/>
        <w:t>Отделения Пенсионного фонда РФ</w:t>
      </w:r>
    </w:p>
    <w:p w:rsidR="002D3BCF" w:rsidRPr="00970024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по Кабардино-Балкарской республике</w:t>
      </w:r>
    </w:p>
    <w:p w:rsidR="002D3BCF" w:rsidRPr="00970024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г. Нальчик, ул. Чернышевского 181 «а»,</w:t>
      </w:r>
    </w:p>
    <w:p w:rsidR="002D3BCF" w:rsidRPr="00970024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Офис # 316, Вебсайт: www.pfrf.ru/ot_kabbal/</w:t>
      </w:r>
    </w:p>
    <w:p w:rsidR="002D3BCF" w:rsidRPr="00970024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  <w:lang w:val="en-US"/>
        </w:rPr>
        <w:t>E-mail: opfr_po_kbr@mail.ru</w:t>
      </w:r>
    </w:p>
    <w:p w:rsidR="002D3BCF" w:rsidRPr="00970024" w:rsidRDefault="002D3BCF" w:rsidP="00360378">
      <w:pPr>
        <w:rPr>
          <w:color w:val="595959" w:themeColor="text1" w:themeTint="A6"/>
          <w:lang w:val="en-US"/>
        </w:rPr>
      </w:pPr>
    </w:p>
    <w:p w:rsidR="00924688" w:rsidRPr="00970024" w:rsidRDefault="00924688">
      <w:pPr>
        <w:rPr>
          <w:color w:val="595959" w:themeColor="text1" w:themeTint="A6"/>
          <w:lang w:val="en-US"/>
        </w:rPr>
      </w:pPr>
    </w:p>
    <w:sectPr w:rsidR="00924688" w:rsidRPr="00970024" w:rsidSect="00970024">
      <w:pgSz w:w="11906" w:h="16838"/>
      <w:pgMar w:top="709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78"/>
    <w:rsid w:val="000B4523"/>
    <w:rsid w:val="002D3BCF"/>
    <w:rsid w:val="00360378"/>
    <w:rsid w:val="004B67BF"/>
    <w:rsid w:val="0061717C"/>
    <w:rsid w:val="006F7D59"/>
    <w:rsid w:val="008E2FB3"/>
    <w:rsid w:val="00924688"/>
    <w:rsid w:val="0093037F"/>
    <w:rsid w:val="00970024"/>
    <w:rsid w:val="00AF5321"/>
    <w:rsid w:val="00BA67DE"/>
    <w:rsid w:val="00D103D4"/>
    <w:rsid w:val="00E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3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3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uspn_instru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9</cp:revision>
  <dcterms:created xsi:type="dcterms:W3CDTF">2016-09-22T12:21:00Z</dcterms:created>
  <dcterms:modified xsi:type="dcterms:W3CDTF">2017-04-17T12:44:00Z</dcterms:modified>
</cp:coreProperties>
</file>